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F928A3">
      <w:pPr>
        <w:pStyle w:val="3"/>
        <w:numPr>
          <w:ilvl w:val="0"/>
          <w:numId w:val="0"/>
        </w:numPr>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 xml:space="preserve">附件2 </w:t>
      </w:r>
    </w:p>
    <w:p w14:paraId="54A3CFF0">
      <w:pPr>
        <w:keepNext w:val="0"/>
        <w:keepLines w:val="0"/>
        <w:pageBreakBefore w:val="0"/>
        <w:numPr>
          <w:ilvl w:val="0"/>
          <w:numId w:val="0"/>
        </w:numPr>
        <w:shd w:val="clear"/>
        <w:kinsoku/>
        <w:wordWrap/>
        <w:overflowPunct/>
        <w:topLinePunct w:val="0"/>
        <w:autoSpaceDE/>
        <w:autoSpaceDN/>
        <w:bidi w:val="0"/>
        <w:adjustRightInd/>
        <w:snapToGrid/>
        <w:spacing w:line="550" w:lineRule="exact"/>
        <w:ind w:leftChars="660" w:firstLine="440" w:firstLineChars="100"/>
        <w:textAlignment w:val="auto"/>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安工投集团2024年度（第二次）招聘工作人员</w:t>
      </w:r>
      <w:r>
        <w:rPr>
          <w:rFonts w:hint="default" w:ascii="方正小标宋简体" w:hAnsi="方正小标宋简体" w:eastAsia="方正小标宋简体" w:cs="方正小标宋简体"/>
          <w:sz w:val="44"/>
          <w:szCs w:val="44"/>
          <w:lang w:val="en-US" w:eastAsia="zh-CN"/>
        </w:rPr>
        <w:t>需求表</w:t>
      </w:r>
    </w:p>
    <w:p w14:paraId="78809801">
      <w:pPr>
        <w:pStyle w:val="3"/>
        <w:numPr>
          <w:ilvl w:val="0"/>
          <w:numId w:val="0"/>
        </w:numPr>
        <w:jc w:val="center"/>
        <w:rPr>
          <w:rFonts w:hint="eastAsia" w:ascii="方正小标宋简体" w:hAnsi="方正小标宋简体" w:eastAsia="方正小标宋简体" w:cs="方正小标宋简体"/>
          <w:sz w:val="44"/>
          <w:szCs w:val="44"/>
          <w:lang w:val="en-US" w:eastAsia="zh-CN"/>
        </w:rPr>
      </w:pPr>
    </w:p>
    <w:tbl>
      <w:tblPr>
        <w:tblStyle w:val="5"/>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04"/>
        <w:gridCol w:w="827"/>
        <w:gridCol w:w="959"/>
        <w:gridCol w:w="5010"/>
        <w:gridCol w:w="795"/>
        <w:gridCol w:w="1125"/>
        <w:gridCol w:w="3233"/>
        <w:gridCol w:w="1811"/>
      </w:tblGrid>
      <w:tr w14:paraId="25ED0F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2" w:hRule="atLeast"/>
        </w:trPr>
        <w:tc>
          <w:tcPr>
            <w:tcW w:w="1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B466C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rPr>
              <w:t>序号</w:t>
            </w:r>
          </w:p>
        </w:tc>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41AA7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kern w:val="0"/>
                <w:sz w:val="20"/>
                <w:szCs w:val="20"/>
                <w:u w:val="none"/>
                <w:lang w:val="en-US" w:eastAsia="zh-CN"/>
              </w:rPr>
            </w:pPr>
            <w:r>
              <w:rPr>
                <w:rFonts w:hint="eastAsia" w:ascii="宋体" w:hAnsi="宋体" w:eastAsia="宋体" w:cs="宋体"/>
                <w:b/>
                <w:bCs/>
                <w:i w:val="0"/>
                <w:iCs w:val="0"/>
                <w:color w:val="000000"/>
                <w:kern w:val="0"/>
                <w:sz w:val="20"/>
                <w:szCs w:val="20"/>
                <w:u w:val="none"/>
                <w:lang w:val="en-US" w:eastAsia="zh-CN"/>
              </w:rPr>
              <w:t>隶属</w:t>
            </w:r>
          </w:p>
          <w:p w14:paraId="0EF3832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rPr>
              <w:t>部门</w:t>
            </w:r>
          </w:p>
        </w:tc>
        <w:tc>
          <w:tcPr>
            <w:tcW w:w="3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EFB9E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rPr>
              <w:t>岗位</w:t>
            </w:r>
          </w:p>
        </w:tc>
        <w:tc>
          <w:tcPr>
            <w:tcW w:w="17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F7B62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rPr>
              <w:t>岗位职责</w:t>
            </w:r>
          </w:p>
        </w:tc>
        <w:tc>
          <w:tcPr>
            <w:tcW w:w="2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B3FD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rPr>
              <w:t>招聘人数</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9166F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rPr>
              <w:t>专业</w:t>
            </w:r>
          </w:p>
        </w:tc>
        <w:tc>
          <w:tcPr>
            <w:tcW w:w="11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C0307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rPr>
              <w:t>其他条件</w:t>
            </w:r>
          </w:p>
        </w:tc>
        <w:tc>
          <w:tcPr>
            <w:tcW w:w="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2856A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rPr>
              <w:t>备注</w:t>
            </w:r>
          </w:p>
        </w:tc>
      </w:tr>
      <w:tr w14:paraId="3B7773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3" w:hRule="atLeast"/>
        </w:trPr>
        <w:tc>
          <w:tcPr>
            <w:tcW w:w="142" w:type="pct"/>
            <w:tcBorders>
              <w:top w:val="single" w:color="000000" w:sz="4" w:space="0"/>
              <w:left w:val="single" w:color="000000" w:sz="4" w:space="0"/>
              <w:bottom w:val="single" w:color="auto" w:sz="4" w:space="0"/>
              <w:right w:val="single" w:color="000000" w:sz="4" w:space="0"/>
            </w:tcBorders>
            <w:shd w:val="clear" w:color="auto" w:fill="auto"/>
            <w:vAlign w:val="center"/>
          </w:tcPr>
          <w:p w14:paraId="14604217">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auto"/>
                <w:kern w:val="0"/>
                <w:sz w:val="18"/>
                <w:szCs w:val="18"/>
                <w:highlight w:val="none"/>
                <w:u w:val="none"/>
                <w:lang w:val="en-US" w:eastAsia="zh-CN"/>
              </w:rPr>
            </w:pPr>
            <w:r>
              <w:rPr>
                <w:rFonts w:hint="eastAsia" w:ascii="宋体" w:hAnsi="宋体" w:eastAsia="宋体" w:cs="宋体"/>
                <w:i w:val="0"/>
                <w:iCs w:val="0"/>
                <w:color w:val="auto"/>
                <w:kern w:val="0"/>
                <w:sz w:val="18"/>
                <w:szCs w:val="18"/>
                <w:highlight w:val="none"/>
                <w:u w:val="none"/>
                <w:lang w:val="en-US" w:eastAsia="zh-CN"/>
              </w:rPr>
              <w:t>1</w:t>
            </w:r>
          </w:p>
        </w:tc>
        <w:tc>
          <w:tcPr>
            <w:tcW w:w="291" w:type="pct"/>
            <w:tcBorders>
              <w:top w:val="single" w:color="000000" w:sz="4" w:space="0"/>
              <w:left w:val="single" w:color="000000" w:sz="4" w:space="0"/>
              <w:bottom w:val="single" w:color="auto" w:sz="4" w:space="0"/>
              <w:right w:val="single" w:color="000000" w:sz="4" w:space="0"/>
            </w:tcBorders>
            <w:shd w:val="clear" w:color="auto" w:fill="auto"/>
            <w:vAlign w:val="center"/>
          </w:tcPr>
          <w:p w14:paraId="320AA20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u w:val="none"/>
                <w:lang w:val="en-US" w:eastAsia="zh-CN" w:bidi="ar-SA"/>
              </w:rPr>
            </w:pPr>
            <w:r>
              <w:rPr>
                <w:rFonts w:hint="eastAsia" w:ascii="宋体" w:hAnsi="宋体" w:eastAsia="宋体" w:cs="宋体"/>
                <w:i w:val="0"/>
                <w:iCs w:val="0"/>
                <w:color w:val="auto"/>
                <w:sz w:val="18"/>
                <w:szCs w:val="18"/>
                <w:highlight w:val="none"/>
                <w:u w:val="none"/>
                <w:lang w:val="en-US" w:eastAsia="zh-CN"/>
              </w:rPr>
              <w:t>项目部</w:t>
            </w:r>
          </w:p>
        </w:tc>
        <w:tc>
          <w:tcPr>
            <w:tcW w:w="3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75313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u w:val="none"/>
                <w:lang w:val="en-US" w:eastAsia="zh-CN" w:bidi="ar-SA"/>
              </w:rPr>
            </w:pPr>
            <w:r>
              <w:rPr>
                <w:rFonts w:hint="eastAsia" w:ascii="宋体" w:hAnsi="宋体" w:eastAsia="宋体" w:cs="宋体"/>
                <w:i w:val="0"/>
                <w:iCs w:val="0"/>
                <w:color w:val="auto"/>
                <w:sz w:val="18"/>
                <w:szCs w:val="18"/>
                <w:highlight w:val="none"/>
                <w:u w:val="none"/>
                <w:lang w:val="en-US" w:eastAsia="zh-CN"/>
              </w:rPr>
              <w:t>项目现场管理人员</w:t>
            </w:r>
          </w:p>
        </w:tc>
        <w:tc>
          <w:tcPr>
            <w:tcW w:w="1768" w:type="pct"/>
            <w:tcBorders>
              <w:top w:val="single" w:color="000000" w:sz="4" w:space="0"/>
              <w:left w:val="single" w:color="000000" w:sz="4" w:space="0"/>
              <w:bottom w:val="single" w:color="auto" w:sz="4" w:space="0"/>
              <w:right w:val="single" w:color="000000" w:sz="4" w:space="0"/>
            </w:tcBorders>
            <w:shd w:val="clear" w:color="auto" w:fill="auto"/>
            <w:vAlign w:val="center"/>
          </w:tcPr>
          <w:p w14:paraId="57D3BC7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1.根据项目月、周进度计划，完成工作任务。</w:t>
            </w:r>
          </w:p>
          <w:p w14:paraId="22712AD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2.协调处理项目推进中存在的问题，参加监理例会，配合解决施工过程中的日常问题。</w:t>
            </w:r>
          </w:p>
          <w:p w14:paraId="60C9DCA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3.落实项目现场工程质量、进度、安全、文明施工目标任务。</w:t>
            </w:r>
          </w:p>
          <w:p w14:paraId="006BF16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4.落实上级部门对项目的工作要求，草拟相关材料和配合资料员填报各项目报表信息。</w:t>
            </w:r>
          </w:p>
          <w:p w14:paraId="60D4887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5.参与现场收方工作及分项工程、分部工程、单位工程验收，配合协调项目周边关系。</w:t>
            </w:r>
          </w:p>
          <w:p w14:paraId="3B3F726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6.负责配合迎接各部门对项目过程中的检查工作。</w:t>
            </w:r>
          </w:p>
          <w:p w14:paraId="185FA4C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7.配合前期报建人员办理用地、规划、施工等前期手续。</w:t>
            </w:r>
          </w:p>
          <w:p w14:paraId="6F04A09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8.配合招标部编制招标文件及合同内容中关于工期、技术、质量、安全等内容。</w:t>
            </w:r>
          </w:p>
          <w:p w14:paraId="7498D47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9.负责对五方责任主体单位进行履约考核。</w:t>
            </w:r>
          </w:p>
          <w:p w14:paraId="2DEAD63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10.负责对办理工程款支付及签证、设计变更申请流程的办理。</w:t>
            </w:r>
          </w:p>
          <w:p w14:paraId="1D21088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11.负责收集整理开工至竣工施工过程资料移交资料员存档。</w:t>
            </w:r>
          </w:p>
          <w:p w14:paraId="033C07A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2"/>
                <w:sz w:val="18"/>
                <w:szCs w:val="18"/>
                <w:highlight w:val="none"/>
                <w:u w:val="none"/>
                <w:lang w:val="en-US" w:eastAsia="zh-CN" w:bidi="ar-SA"/>
              </w:rPr>
            </w:pPr>
            <w:r>
              <w:rPr>
                <w:rFonts w:hint="eastAsia" w:ascii="宋体" w:hAnsi="宋体" w:eastAsia="宋体" w:cs="宋体"/>
                <w:i w:val="0"/>
                <w:iCs w:val="0"/>
                <w:color w:val="auto"/>
                <w:sz w:val="18"/>
                <w:szCs w:val="18"/>
                <w:highlight w:val="none"/>
                <w:u w:val="none"/>
                <w:lang w:val="en-US" w:eastAsia="zh-CN"/>
              </w:rPr>
              <w:t>12.完成领导交办的其他任务。</w:t>
            </w:r>
          </w:p>
        </w:tc>
        <w:tc>
          <w:tcPr>
            <w:tcW w:w="280" w:type="pct"/>
            <w:tcBorders>
              <w:top w:val="single" w:color="000000" w:sz="4" w:space="0"/>
              <w:left w:val="single" w:color="000000" w:sz="4" w:space="0"/>
              <w:bottom w:val="single" w:color="auto" w:sz="4" w:space="0"/>
              <w:right w:val="single" w:color="000000" w:sz="4" w:space="0"/>
            </w:tcBorders>
            <w:shd w:val="clear" w:color="auto" w:fill="auto"/>
            <w:vAlign w:val="center"/>
          </w:tcPr>
          <w:p w14:paraId="1CE558E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u w:val="none"/>
                <w:lang w:val="en-US" w:eastAsia="zh" w:bidi="ar-SA"/>
              </w:rPr>
            </w:pPr>
            <w:r>
              <w:rPr>
                <w:rFonts w:hint="eastAsia" w:ascii="宋体" w:hAnsi="宋体" w:eastAsia="宋体" w:cs="宋体"/>
                <w:i w:val="0"/>
                <w:iCs w:val="0"/>
                <w:color w:val="auto"/>
                <w:kern w:val="2"/>
                <w:sz w:val="18"/>
                <w:szCs w:val="18"/>
                <w:highlight w:val="none"/>
                <w:u w:val="none"/>
                <w:lang w:val="en-US" w:eastAsia="zh" w:bidi="ar-SA"/>
              </w:rPr>
              <w:t>2</w:t>
            </w:r>
          </w:p>
        </w:tc>
        <w:tc>
          <w:tcPr>
            <w:tcW w:w="397" w:type="pct"/>
            <w:tcBorders>
              <w:top w:val="single" w:color="000000" w:sz="4" w:space="0"/>
              <w:left w:val="single" w:color="000000" w:sz="4" w:space="0"/>
              <w:bottom w:val="single" w:color="auto" w:sz="4" w:space="0"/>
              <w:right w:val="single" w:color="000000" w:sz="4" w:space="0"/>
            </w:tcBorders>
            <w:shd w:val="clear" w:color="auto" w:fill="auto"/>
            <w:vAlign w:val="center"/>
          </w:tcPr>
          <w:p w14:paraId="3885824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2"/>
                <w:sz w:val="18"/>
                <w:szCs w:val="18"/>
                <w:highlight w:val="none"/>
                <w:u w:val="none"/>
                <w:lang w:val="en-US" w:eastAsia="zh-CN" w:bidi="ar-SA"/>
              </w:rPr>
            </w:pPr>
            <w:r>
              <w:rPr>
                <w:rFonts w:hint="eastAsia" w:ascii="宋体" w:hAnsi="宋体" w:eastAsia="宋体" w:cs="宋体"/>
                <w:i w:val="0"/>
                <w:iCs w:val="0"/>
                <w:color w:val="auto"/>
                <w:sz w:val="18"/>
                <w:szCs w:val="18"/>
                <w:highlight w:val="none"/>
                <w:u w:val="none"/>
                <w:lang w:val="en-US" w:eastAsia="zh"/>
              </w:rPr>
              <w:t>建筑工程、工业与民用建筑工程、岩土工程、</w:t>
            </w:r>
            <w:r>
              <w:rPr>
                <w:rFonts w:hint="eastAsia" w:ascii="宋体" w:hAnsi="宋体" w:eastAsia="宋体" w:cs="宋体"/>
                <w:i w:val="0"/>
                <w:iCs w:val="0"/>
                <w:color w:val="auto"/>
                <w:sz w:val="18"/>
                <w:szCs w:val="18"/>
                <w:highlight w:val="none"/>
                <w:u w:val="none"/>
                <w:lang w:val="en-US" w:eastAsia="zh-CN"/>
              </w:rPr>
              <w:t>工程管理、土木工程等</w:t>
            </w:r>
            <w:r>
              <w:rPr>
                <w:rFonts w:hint="eastAsia" w:ascii="宋体" w:hAnsi="宋体" w:eastAsia="宋体" w:cs="宋体"/>
                <w:i w:val="0"/>
                <w:iCs w:val="0"/>
                <w:color w:val="auto"/>
                <w:sz w:val="18"/>
                <w:szCs w:val="18"/>
                <w:highlight w:val="none"/>
                <w:u w:val="none"/>
                <w:lang w:val="en-US" w:eastAsia="zh"/>
              </w:rPr>
              <w:t>工程类</w:t>
            </w:r>
            <w:r>
              <w:rPr>
                <w:rFonts w:hint="eastAsia" w:ascii="宋体" w:hAnsi="宋体" w:eastAsia="宋体" w:cs="宋体"/>
                <w:i w:val="0"/>
                <w:iCs w:val="0"/>
                <w:color w:val="auto"/>
                <w:sz w:val="18"/>
                <w:szCs w:val="18"/>
                <w:highlight w:val="none"/>
                <w:u w:val="none"/>
                <w:lang w:val="en-US" w:eastAsia="zh-CN"/>
              </w:rPr>
              <w:t>相关专业</w:t>
            </w:r>
          </w:p>
        </w:tc>
        <w:tc>
          <w:tcPr>
            <w:tcW w:w="1141" w:type="pct"/>
            <w:tcBorders>
              <w:top w:val="single" w:color="000000" w:sz="4" w:space="0"/>
              <w:left w:val="single" w:color="000000" w:sz="4" w:space="0"/>
              <w:bottom w:val="single" w:color="auto" w:sz="4" w:space="0"/>
              <w:right w:val="single" w:color="000000" w:sz="4" w:space="0"/>
            </w:tcBorders>
            <w:shd w:val="clear" w:color="auto" w:fill="auto"/>
            <w:vAlign w:val="center"/>
          </w:tcPr>
          <w:p w14:paraId="6F48D42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1、全日制大专</w:t>
            </w:r>
            <w:r>
              <w:rPr>
                <w:rFonts w:hint="eastAsia" w:ascii="宋体" w:hAnsi="宋体" w:eastAsia="宋体" w:cs="宋体"/>
                <w:i w:val="0"/>
                <w:iCs w:val="0"/>
                <w:color w:val="auto"/>
                <w:sz w:val="18"/>
                <w:szCs w:val="18"/>
                <w:highlight w:val="none"/>
                <w:u w:val="none"/>
                <w:lang w:val="en-US" w:eastAsia="zh"/>
              </w:rPr>
              <w:t>及</w:t>
            </w:r>
            <w:r>
              <w:rPr>
                <w:rFonts w:hint="eastAsia" w:ascii="宋体" w:hAnsi="宋体" w:eastAsia="宋体" w:cs="宋体"/>
                <w:i w:val="0"/>
                <w:iCs w:val="0"/>
                <w:color w:val="auto"/>
                <w:sz w:val="18"/>
                <w:szCs w:val="18"/>
                <w:highlight w:val="none"/>
                <w:u w:val="none"/>
                <w:lang w:val="en-US" w:eastAsia="zh-CN"/>
              </w:rPr>
              <w:t>以上学历</w:t>
            </w:r>
            <w:r>
              <w:rPr>
                <w:rFonts w:hint="eastAsia" w:ascii="宋体" w:hAnsi="宋体" w:eastAsia="宋体" w:cs="宋体"/>
                <w:i w:val="0"/>
                <w:iCs w:val="0"/>
                <w:color w:val="auto"/>
                <w:sz w:val="18"/>
                <w:szCs w:val="18"/>
                <w:highlight w:val="none"/>
                <w:u w:val="none"/>
                <w:lang w:val="en-US" w:eastAsia="zh"/>
              </w:rPr>
              <w:t>，45周岁以下（1979年</w:t>
            </w:r>
            <w:r>
              <w:rPr>
                <w:rFonts w:hint="eastAsia" w:ascii="宋体" w:hAnsi="宋体" w:eastAsia="宋体" w:cs="宋体"/>
                <w:i w:val="0"/>
                <w:iCs w:val="0"/>
                <w:color w:val="auto"/>
                <w:sz w:val="18"/>
                <w:szCs w:val="18"/>
                <w:highlight w:val="none"/>
                <w:u w:val="none"/>
                <w:lang w:val="en-US" w:eastAsia="zh-CN"/>
              </w:rPr>
              <w:t>9</w:t>
            </w:r>
            <w:r>
              <w:rPr>
                <w:rFonts w:hint="eastAsia" w:ascii="宋体" w:hAnsi="宋体" w:eastAsia="宋体" w:cs="宋体"/>
                <w:i w:val="0"/>
                <w:iCs w:val="0"/>
                <w:color w:val="auto"/>
                <w:sz w:val="18"/>
                <w:szCs w:val="18"/>
                <w:highlight w:val="none"/>
                <w:u w:val="none"/>
                <w:lang w:val="en-US" w:eastAsia="zh"/>
              </w:rPr>
              <w:t>月</w:t>
            </w:r>
            <w:r>
              <w:rPr>
                <w:rFonts w:hint="eastAsia" w:ascii="宋体" w:hAnsi="宋体" w:eastAsia="宋体" w:cs="宋体"/>
                <w:i w:val="0"/>
                <w:iCs w:val="0"/>
                <w:color w:val="auto"/>
                <w:sz w:val="18"/>
                <w:szCs w:val="18"/>
                <w:highlight w:val="none"/>
                <w:u w:val="none"/>
                <w:lang w:val="en-US" w:eastAsia="zh-CN"/>
              </w:rPr>
              <w:t>5</w:t>
            </w:r>
            <w:r>
              <w:rPr>
                <w:rFonts w:hint="eastAsia" w:ascii="宋体" w:hAnsi="宋体" w:eastAsia="宋体" w:cs="宋体"/>
                <w:i w:val="0"/>
                <w:iCs w:val="0"/>
                <w:color w:val="auto"/>
                <w:sz w:val="18"/>
                <w:szCs w:val="18"/>
                <w:highlight w:val="none"/>
                <w:u w:val="none"/>
                <w:lang w:val="en-US" w:eastAsia="zh"/>
              </w:rPr>
              <w:t>日后出生）</w:t>
            </w:r>
            <w:r>
              <w:rPr>
                <w:rFonts w:hint="eastAsia" w:ascii="宋体" w:hAnsi="宋体" w:eastAsia="宋体" w:cs="宋体"/>
                <w:i w:val="0"/>
                <w:iCs w:val="0"/>
                <w:color w:val="auto"/>
                <w:sz w:val="18"/>
                <w:szCs w:val="18"/>
                <w:highlight w:val="none"/>
                <w:u w:val="none"/>
                <w:lang w:val="en-US" w:eastAsia="zh-CN"/>
              </w:rPr>
              <w:t>；</w:t>
            </w:r>
          </w:p>
          <w:p w14:paraId="06A3050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2、较好的表达能力，独立判断、分析和解决问题的能力，一定的协调与执行能力、人际交往与沟通能力；</w:t>
            </w:r>
          </w:p>
          <w:p w14:paraId="73CCD06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3、积极主动、工作细致、严谨、条理性强，能够吃苦耐劳，具有服务意识、团队意识强；</w:t>
            </w:r>
          </w:p>
          <w:p w14:paraId="22ADB94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aps w:val="0"/>
                <w:color w:val="auto"/>
                <w:spacing w:val="0"/>
                <w:kern w:val="0"/>
                <w:sz w:val="21"/>
                <w:szCs w:val="21"/>
                <w:highlight w:val="none"/>
                <w:shd w:val="clear" w:fill="FFFFFF"/>
                <w:lang w:val="en-US" w:eastAsia="zh" w:bidi="ar"/>
              </w:rPr>
            </w:pPr>
            <w:r>
              <w:rPr>
                <w:rFonts w:hint="eastAsia" w:ascii="宋体" w:hAnsi="宋体" w:eastAsia="宋体" w:cs="宋体"/>
                <w:i w:val="0"/>
                <w:iCs w:val="0"/>
                <w:color w:val="auto"/>
                <w:sz w:val="18"/>
                <w:szCs w:val="18"/>
                <w:highlight w:val="none"/>
                <w:u w:val="none"/>
                <w:lang w:val="en-US" w:eastAsia="zh-CN"/>
              </w:rPr>
              <w:t>4、</w:t>
            </w:r>
            <w:r>
              <w:rPr>
                <w:rFonts w:hint="eastAsia" w:ascii="宋体" w:hAnsi="宋体" w:eastAsia="宋体" w:cs="宋体"/>
                <w:i w:val="0"/>
                <w:iCs w:val="0"/>
                <w:color w:val="auto"/>
                <w:sz w:val="18"/>
                <w:szCs w:val="18"/>
                <w:highlight w:val="none"/>
                <w:u w:val="none"/>
                <w:lang w:val="en-US" w:eastAsia="zh"/>
              </w:rPr>
              <w:t>Auto</w:t>
            </w:r>
            <w:r>
              <w:rPr>
                <w:rFonts w:hint="eastAsia" w:ascii="宋体" w:hAnsi="宋体" w:eastAsia="宋体" w:cs="宋体"/>
                <w:i w:val="0"/>
                <w:iCs w:val="0"/>
                <w:color w:val="auto"/>
                <w:sz w:val="18"/>
                <w:szCs w:val="18"/>
                <w:highlight w:val="none"/>
                <w:u w:val="none"/>
                <w:lang w:val="en-US" w:eastAsia="zh-CN"/>
              </w:rPr>
              <w:t>CAD、</w:t>
            </w:r>
            <w:r>
              <w:rPr>
                <w:rFonts w:hint="eastAsia" w:ascii="宋体" w:hAnsi="宋体" w:eastAsia="宋体" w:cs="宋体"/>
                <w:i w:val="0"/>
                <w:iCs w:val="0"/>
                <w:color w:val="auto"/>
                <w:sz w:val="18"/>
                <w:szCs w:val="18"/>
                <w:highlight w:val="none"/>
                <w:u w:val="none"/>
                <w:lang w:val="en-US" w:eastAsia="zh"/>
              </w:rPr>
              <w:t>office</w:t>
            </w:r>
            <w:r>
              <w:rPr>
                <w:rFonts w:hint="eastAsia" w:ascii="宋体" w:hAnsi="宋体" w:eastAsia="宋体" w:cs="宋体"/>
                <w:i w:val="0"/>
                <w:iCs w:val="0"/>
                <w:color w:val="auto"/>
                <w:sz w:val="18"/>
                <w:szCs w:val="18"/>
                <w:highlight w:val="none"/>
                <w:u w:val="none"/>
                <w:lang w:val="en-US" w:eastAsia="zh-CN"/>
              </w:rPr>
              <w:t>办公软件等熟练操作</w:t>
            </w:r>
            <w:r>
              <w:rPr>
                <w:rFonts w:hint="eastAsia" w:ascii="宋体" w:hAnsi="宋体" w:eastAsia="宋体" w:cs="宋体"/>
                <w:i w:val="0"/>
                <w:iCs w:val="0"/>
                <w:caps w:val="0"/>
                <w:color w:val="auto"/>
                <w:spacing w:val="0"/>
                <w:kern w:val="0"/>
                <w:sz w:val="21"/>
                <w:szCs w:val="21"/>
                <w:highlight w:val="none"/>
                <w:shd w:val="clear" w:fill="FFFFFF"/>
                <w:lang w:val="en-US" w:eastAsia="zh" w:bidi="ar"/>
              </w:rPr>
              <w:t>；</w:t>
            </w:r>
          </w:p>
          <w:p w14:paraId="4CBD927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2"/>
                <w:sz w:val="18"/>
                <w:szCs w:val="18"/>
                <w:highlight w:val="none"/>
                <w:u w:val="none"/>
                <w:lang w:val="en-US" w:eastAsia="zh-CN" w:bidi="ar-SA"/>
              </w:rPr>
            </w:pPr>
            <w:r>
              <w:rPr>
                <w:rFonts w:hint="eastAsia" w:ascii="宋体" w:hAnsi="宋体" w:eastAsia="宋体" w:cs="宋体"/>
                <w:i w:val="0"/>
                <w:iCs w:val="0"/>
                <w:color w:val="auto"/>
                <w:sz w:val="18"/>
                <w:szCs w:val="18"/>
                <w:highlight w:val="none"/>
                <w:u w:val="none"/>
                <w:lang w:val="en-US" w:eastAsia="zh-CN"/>
              </w:rPr>
              <w:t>5、</w:t>
            </w:r>
            <w:r>
              <w:rPr>
                <w:rFonts w:hint="eastAsia" w:ascii="宋体" w:hAnsi="宋体" w:eastAsia="宋体" w:cs="宋体"/>
                <w:i w:val="0"/>
                <w:iCs w:val="0"/>
                <w:color w:val="auto"/>
                <w:sz w:val="18"/>
                <w:szCs w:val="18"/>
                <w:highlight w:val="none"/>
                <w:u w:val="none"/>
                <w:lang w:val="en-US" w:eastAsia="zh"/>
              </w:rPr>
              <w:t>有二级建造师及以上执业资格证书</w:t>
            </w:r>
            <w:r>
              <w:rPr>
                <w:rFonts w:hint="eastAsia" w:ascii="宋体" w:hAnsi="宋体" w:eastAsia="宋体" w:cs="宋体"/>
                <w:i w:val="0"/>
                <w:iCs w:val="0"/>
                <w:color w:val="auto"/>
                <w:sz w:val="18"/>
                <w:szCs w:val="18"/>
                <w:highlight w:val="none"/>
                <w:u w:val="none"/>
                <w:lang w:val="en-US" w:eastAsia="zh-CN"/>
              </w:rPr>
              <w:t>或中级及以上职称，3年以上项目工程管理经验，至少具有一个完整的项目管理经验。有甲方或业主代表工程管理工作经验者优先考虑</w:t>
            </w:r>
            <w:r>
              <w:rPr>
                <w:rFonts w:hint="eastAsia" w:ascii="宋体" w:hAnsi="宋体" w:eastAsia="宋体" w:cs="宋体"/>
                <w:i w:val="0"/>
                <w:iCs w:val="0"/>
                <w:color w:val="auto"/>
                <w:sz w:val="18"/>
                <w:szCs w:val="18"/>
                <w:highlight w:val="none"/>
                <w:u w:val="none"/>
                <w:lang w:val="en-US" w:eastAsia="zh"/>
              </w:rPr>
              <w:t>。</w:t>
            </w:r>
          </w:p>
        </w:tc>
        <w:tc>
          <w:tcPr>
            <w:tcW w:w="639" w:type="pct"/>
            <w:vMerge w:val="restart"/>
            <w:tcBorders>
              <w:top w:val="single" w:color="000000" w:sz="4" w:space="0"/>
              <w:left w:val="single" w:color="000000" w:sz="4" w:space="0"/>
              <w:right w:val="single" w:color="000000" w:sz="4" w:space="0"/>
            </w:tcBorders>
            <w:shd w:val="clear" w:color="auto" w:fill="auto"/>
            <w:vAlign w:val="center"/>
          </w:tcPr>
          <w:p w14:paraId="07A2628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rPr>
                <w:rFonts w:hint="eastAsia"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报考者</w:t>
            </w:r>
            <w:r>
              <w:rPr>
                <w:rFonts w:hint="eastAsia" w:ascii="宋体" w:hAnsi="宋体" w:eastAsia="宋体" w:cs="宋体"/>
                <w:i w:val="0"/>
                <w:iCs w:val="0"/>
                <w:color w:val="auto"/>
                <w:sz w:val="18"/>
                <w:szCs w:val="18"/>
                <w:highlight w:val="none"/>
                <w:u w:val="none"/>
              </w:rPr>
              <w:t>应当在面试资格审查截止前取得相应证书。未在规定时间内取得有关证书的，不予进入下一步考录环节或不予录用，责任由报考者本人自负。</w:t>
            </w:r>
          </w:p>
        </w:tc>
      </w:tr>
      <w:tr w14:paraId="1893A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3" w:hRule="atLeast"/>
        </w:trPr>
        <w:tc>
          <w:tcPr>
            <w:tcW w:w="142" w:type="pct"/>
            <w:tcBorders>
              <w:top w:val="single" w:color="auto" w:sz="4" w:space="0"/>
              <w:left w:val="single" w:color="auto" w:sz="4" w:space="0"/>
              <w:bottom w:val="single" w:color="auto" w:sz="4" w:space="0"/>
              <w:right w:val="single" w:color="auto" w:sz="4" w:space="0"/>
            </w:tcBorders>
            <w:shd w:val="clear" w:color="auto" w:fill="auto"/>
            <w:vAlign w:val="center"/>
          </w:tcPr>
          <w:p w14:paraId="79D99CD0">
            <w:pPr>
              <w:keepNext w:val="0"/>
              <w:keepLines w:val="0"/>
              <w:widowControl/>
              <w:suppressLineNumbers w:val="0"/>
              <w:spacing w:before="0" w:beforeAutospacing="0" w:after="0" w:afterAutospacing="0"/>
              <w:ind w:left="0" w:right="0"/>
              <w:jc w:val="center"/>
              <w:textAlignment w:val="center"/>
              <w:rPr>
                <w:rFonts w:hint="eastAsia" w:eastAsiaTheme="minorEastAsia"/>
                <w:lang w:val="en-US" w:eastAsia="zh-CN"/>
              </w:rPr>
            </w:pPr>
            <w:r>
              <w:rPr>
                <w:rFonts w:hint="eastAsia"/>
                <w:lang w:val="en-US" w:eastAsia="zh-CN"/>
              </w:rPr>
              <w:t>2</w:t>
            </w:r>
          </w:p>
        </w:tc>
        <w:tc>
          <w:tcPr>
            <w:tcW w:w="291" w:type="pct"/>
            <w:tcBorders>
              <w:top w:val="single" w:color="auto" w:sz="4" w:space="0"/>
              <w:left w:val="single" w:color="auto" w:sz="4" w:space="0"/>
              <w:bottom w:val="single" w:color="auto" w:sz="4" w:space="0"/>
              <w:right w:val="single" w:color="auto" w:sz="4" w:space="0"/>
            </w:tcBorders>
            <w:shd w:val="clear" w:color="auto" w:fill="auto"/>
            <w:vAlign w:val="center"/>
          </w:tcPr>
          <w:p w14:paraId="37EF3364">
            <w:pPr>
              <w:keepNext w:val="0"/>
              <w:keepLines w:val="0"/>
              <w:widowControl/>
              <w:suppressLineNumbers w:val="0"/>
              <w:spacing w:before="0" w:beforeAutospacing="0" w:after="0" w:afterAutospacing="0"/>
              <w:ind w:left="0" w:right="0"/>
              <w:jc w:val="center"/>
              <w:textAlignment w:val="center"/>
            </w:pPr>
            <w:r>
              <w:rPr>
                <w:rFonts w:hint="eastAsia" w:ascii="宋体" w:hAnsi="宋体" w:eastAsia="宋体" w:cs="宋体"/>
                <w:i w:val="0"/>
                <w:iCs w:val="0"/>
                <w:color w:val="auto"/>
                <w:sz w:val="18"/>
                <w:szCs w:val="18"/>
                <w:highlight w:val="none"/>
                <w:u w:val="none"/>
                <w:lang w:val="en-US" w:eastAsia="zh-CN"/>
              </w:rPr>
              <w:t>项目部</w:t>
            </w:r>
          </w:p>
        </w:tc>
        <w:tc>
          <w:tcPr>
            <w:tcW w:w="338" w:type="pct"/>
            <w:tcBorders>
              <w:top w:val="single" w:color="000000" w:sz="4" w:space="0"/>
              <w:left w:val="single" w:color="auto" w:sz="4" w:space="0"/>
              <w:bottom w:val="single" w:color="000000" w:sz="4" w:space="0"/>
              <w:right w:val="single" w:color="auto" w:sz="4" w:space="0"/>
            </w:tcBorders>
            <w:shd w:val="clear" w:color="auto" w:fill="auto"/>
            <w:vAlign w:val="center"/>
          </w:tcPr>
          <w:p w14:paraId="76513B21">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项目现场管理人员（安装）</w:t>
            </w:r>
          </w:p>
        </w:tc>
        <w:tc>
          <w:tcPr>
            <w:tcW w:w="1768" w:type="pct"/>
            <w:tcBorders>
              <w:top w:val="single" w:color="auto" w:sz="4" w:space="0"/>
              <w:left w:val="single" w:color="auto" w:sz="4" w:space="0"/>
              <w:bottom w:val="single" w:color="auto" w:sz="4" w:space="0"/>
              <w:right w:val="single" w:color="auto" w:sz="4" w:space="0"/>
            </w:tcBorders>
            <w:shd w:val="clear" w:color="auto" w:fill="auto"/>
            <w:vAlign w:val="center"/>
          </w:tcPr>
          <w:p w14:paraId="4869F42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 xml:space="preserve">1.参与安装工程方案、概算、施工图等文件的审查，提出合理建议。 </w:t>
            </w:r>
          </w:p>
          <w:p w14:paraId="3832883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 xml:space="preserve">2.参与图纸会审、设计交底工作，跟踪处理图纸会审中提出的问题。 </w:t>
            </w:r>
          </w:p>
          <w:p w14:paraId="3373C45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 xml:space="preserve">3.审查并监督检查《施工组织设计/方案》的实施。 </w:t>
            </w:r>
          </w:p>
          <w:p w14:paraId="432093E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 xml:space="preserve">4.负责审查安装工程相关各单位提出的安装工程变更要求。 </w:t>
            </w:r>
          </w:p>
          <w:p w14:paraId="7CC5C9F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 xml:space="preserve">5.根据相关规范标准对安装工程施工质量进行控制，对施工单位与监理单位的质量完成情况进行检查考核并提出调整意见。 </w:t>
            </w:r>
          </w:p>
          <w:p w14:paraId="0470E21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 xml:space="preserve">6.根据工程施工计划对安装工程的进度进行监督、检查，并根据情况提出调整意见。 </w:t>
            </w:r>
          </w:p>
          <w:p w14:paraId="252B7B3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 xml:space="preserve">7.参加工程协调会与监理例会，提出和了解工程项目安装施工过程中出现的问题，进行研究讨论，提出解决办法。 </w:t>
            </w:r>
          </w:p>
          <w:p w14:paraId="3DE0894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 xml:space="preserve">8.负责对安装施工材料、工程机械及施工队伍的质量进行检查。 </w:t>
            </w:r>
          </w:p>
          <w:p w14:paraId="5AD786B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 xml:space="preserve">9.对安装工程中出现的不合格事项进行检查，并提出处理意见。 </w:t>
            </w:r>
          </w:p>
          <w:p w14:paraId="7267910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10.负责安装工程的竣工验收。</w:t>
            </w:r>
          </w:p>
          <w:p w14:paraId="40A3480E">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11.完成领导交办的其他任务。</w:t>
            </w:r>
          </w:p>
        </w:tc>
        <w:tc>
          <w:tcPr>
            <w:tcW w:w="280" w:type="pct"/>
            <w:tcBorders>
              <w:top w:val="single" w:color="auto" w:sz="4" w:space="0"/>
              <w:left w:val="single" w:color="auto" w:sz="4" w:space="0"/>
              <w:bottom w:val="single" w:color="auto" w:sz="4" w:space="0"/>
              <w:right w:val="single" w:color="auto" w:sz="4" w:space="0"/>
            </w:tcBorders>
            <w:shd w:val="clear" w:color="auto" w:fill="auto"/>
            <w:vAlign w:val="center"/>
          </w:tcPr>
          <w:p w14:paraId="6F0748D6">
            <w:pPr>
              <w:keepNext w:val="0"/>
              <w:keepLines w:val="0"/>
              <w:widowControl/>
              <w:suppressLineNumbers w:val="0"/>
              <w:tabs>
                <w:tab w:val="left" w:pos="404"/>
              </w:tabs>
              <w:spacing w:before="0" w:beforeAutospacing="0" w:after="0" w:afterAutospacing="0"/>
              <w:ind w:left="0" w:right="0"/>
              <w:jc w:val="center"/>
              <w:textAlignment w:val="center"/>
              <w:rPr>
                <w:rFonts w:hint="default"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1</w:t>
            </w:r>
          </w:p>
        </w:tc>
        <w:tc>
          <w:tcPr>
            <w:tcW w:w="397" w:type="pct"/>
            <w:tcBorders>
              <w:top w:val="single" w:color="auto" w:sz="4" w:space="0"/>
              <w:left w:val="single" w:color="auto" w:sz="4" w:space="0"/>
              <w:bottom w:val="single" w:color="auto" w:sz="4" w:space="0"/>
              <w:right w:val="single" w:color="auto" w:sz="4" w:space="0"/>
            </w:tcBorders>
            <w:shd w:val="clear" w:color="auto" w:fill="auto"/>
            <w:vAlign w:val="center"/>
          </w:tcPr>
          <w:p w14:paraId="782E05EB">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sz w:val="18"/>
                <w:szCs w:val="18"/>
                <w:highlight w:val="none"/>
                <w:u w:val="none"/>
                <w:lang w:val="en-US" w:eastAsia="zh"/>
              </w:rPr>
              <w:t>机电安装工程、电气工程、给排水与暖通空调工程</w:t>
            </w:r>
            <w:r>
              <w:rPr>
                <w:rFonts w:hint="eastAsia" w:ascii="宋体" w:hAnsi="宋体" w:eastAsia="宋体" w:cs="宋体"/>
                <w:i w:val="0"/>
                <w:iCs w:val="0"/>
                <w:color w:val="000000"/>
                <w:sz w:val="18"/>
                <w:szCs w:val="18"/>
                <w:highlight w:val="none"/>
                <w:u w:val="none"/>
                <w:lang w:val="en-US" w:eastAsia="zh-CN"/>
              </w:rPr>
              <w:t>等相关专业</w:t>
            </w:r>
          </w:p>
        </w:tc>
        <w:tc>
          <w:tcPr>
            <w:tcW w:w="1141" w:type="pct"/>
            <w:tcBorders>
              <w:top w:val="single" w:color="auto" w:sz="4" w:space="0"/>
              <w:left w:val="single" w:color="auto" w:sz="4" w:space="0"/>
              <w:bottom w:val="single" w:color="auto" w:sz="4" w:space="0"/>
              <w:right w:val="single" w:color="auto" w:sz="4" w:space="0"/>
            </w:tcBorders>
            <w:shd w:val="clear" w:color="auto" w:fill="auto"/>
            <w:vAlign w:val="center"/>
          </w:tcPr>
          <w:p w14:paraId="65AE47F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1、全日制大专</w:t>
            </w:r>
            <w:r>
              <w:rPr>
                <w:rFonts w:hint="eastAsia" w:ascii="宋体" w:hAnsi="宋体" w:eastAsia="宋体" w:cs="宋体"/>
                <w:i w:val="0"/>
                <w:iCs w:val="0"/>
                <w:color w:val="auto"/>
                <w:sz w:val="18"/>
                <w:szCs w:val="18"/>
                <w:highlight w:val="none"/>
                <w:u w:val="none"/>
                <w:lang w:val="en-US" w:eastAsia="zh"/>
              </w:rPr>
              <w:t>及</w:t>
            </w:r>
            <w:r>
              <w:rPr>
                <w:rFonts w:hint="eastAsia" w:ascii="宋体" w:hAnsi="宋体" w:eastAsia="宋体" w:cs="宋体"/>
                <w:i w:val="0"/>
                <w:iCs w:val="0"/>
                <w:color w:val="auto"/>
                <w:sz w:val="18"/>
                <w:szCs w:val="18"/>
                <w:highlight w:val="none"/>
                <w:u w:val="none"/>
                <w:lang w:val="en-US" w:eastAsia="zh-CN"/>
              </w:rPr>
              <w:t>以上学历</w:t>
            </w:r>
            <w:r>
              <w:rPr>
                <w:rFonts w:hint="eastAsia" w:ascii="宋体" w:hAnsi="宋体" w:eastAsia="宋体" w:cs="宋体"/>
                <w:i w:val="0"/>
                <w:iCs w:val="0"/>
                <w:color w:val="auto"/>
                <w:sz w:val="18"/>
                <w:szCs w:val="18"/>
                <w:highlight w:val="none"/>
                <w:u w:val="none"/>
                <w:lang w:val="en-US" w:eastAsia="zh"/>
              </w:rPr>
              <w:t>，45周岁以下（1979年</w:t>
            </w:r>
            <w:r>
              <w:rPr>
                <w:rFonts w:hint="eastAsia" w:ascii="宋体" w:hAnsi="宋体" w:eastAsia="宋体" w:cs="宋体"/>
                <w:i w:val="0"/>
                <w:iCs w:val="0"/>
                <w:color w:val="auto"/>
                <w:sz w:val="18"/>
                <w:szCs w:val="18"/>
                <w:highlight w:val="none"/>
                <w:u w:val="none"/>
                <w:lang w:val="en-US" w:eastAsia="zh-CN"/>
              </w:rPr>
              <w:t>9</w:t>
            </w:r>
            <w:r>
              <w:rPr>
                <w:rFonts w:hint="eastAsia" w:ascii="宋体" w:hAnsi="宋体" w:eastAsia="宋体" w:cs="宋体"/>
                <w:i w:val="0"/>
                <w:iCs w:val="0"/>
                <w:color w:val="auto"/>
                <w:sz w:val="18"/>
                <w:szCs w:val="18"/>
                <w:highlight w:val="none"/>
                <w:u w:val="none"/>
                <w:lang w:val="en-US" w:eastAsia="zh"/>
              </w:rPr>
              <w:t>月</w:t>
            </w:r>
            <w:r>
              <w:rPr>
                <w:rFonts w:hint="eastAsia" w:ascii="宋体" w:hAnsi="宋体" w:eastAsia="宋体" w:cs="宋体"/>
                <w:i w:val="0"/>
                <w:iCs w:val="0"/>
                <w:color w:val="auto"/>
                <w:sz w:val="18"/>
                <w:szCs w:val="18"/>
                <w:highlight w:val="none"/>
                <w:u w:val="none"/>
                <w:lang w:val="en-US" w:eastAsia="zh-CN"/>
              </w:rPr>
              <w:t>5</w:t>
            </w:r>
            <w:r>
              <w:rPr>
                <w:rFonts w:hint="eastAsia" w:ascii="宋体" w:hAnsi="宋体" w:eastAsia="宋体" w:cs="宋体"/>
                <w:i w:val="0"/>
                <w:iCs w:val="0"/>
                <w:color w:val="auto"/>
                <w:sz w:val="18"/>
                <w:szCs w:val="18"/>
                <w:highlight w:val="none"/>
                <w:u w:val="none"/>
                <w:lang w:val="en-US" w:eastAsia="zh"/>
              </w:rPr>
              <w:t>日后出生）</w:t>
            </w:r>
            <w:r>
              <w:rPr>
                <w:rFonts w:hint="eastAsia" w:ascii="宋体" w:hAnsi="宋体" w:eastAsia="宋体" w:cs="宋体"/>
                <w:i w:val="0"/>
                <w:iCs w:val="0"/>
                <w:color w:val="auto"/>
                <w:sz w:val="18"/>
                <w:szCs w:val="18"/>
                <w:highlight w:val="none"/>
                <w:u w:val="none"/>
                <w:lang w:val="en-US" w:eastAsia="zh-CN"/>
              </w:rPr>
              <w:t>；</w:t>
            </w:r>
          </w:p>
          <w:p w14:paraId="5940DB5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2.有较强沟通、协调、表达能力，有一定的统筹能力</w:t>
            </w:r>
            <w:r>
              <w:rPr>
                <w:rFonts w:hint="eastAsia" w:ascii="宋体" w:hAnsi="宋体" w:eastAsia="宋体" w:cs="宋体"/>
                <w:i w:val="0"/>
                <w:iCs w:val="0"/>
                <w:color w:val="000000"/>
                <w:sz w:val="18"/>
                <w:szCs w:val="18"/>
                <w:highlight w:val="none"/>
                <w:u w:val="none"/>
                <w:lang w:val="en-US" w:eastAsia="zh"/>
              </w:rPr>
              <w:t>，能对安装工程与土建工程配合做前瞻性指导</w:t>
            </w:r>
            <w:r>
              <w:rPr>
                <w:rFonts w:hint="eastAsia" w:ascii="宋体" w:hAnsi="宋体" w:eastAsia="宋体" w:cs="宋体"/>
                <w:i w:val="0"/>
                <w:iCs w:val="0"/>
                <w:color w:val="000000"/>
                <w:sz w:val="18"/>
                <w:szCs w:val="18"/>
                <w:highlight w:val="none"/>
                <w:u w:val="none"/>
                <w:lang w:val="en-US" w:eastAsia="zh-CN"/>
              </w:rPr>
              <w:t>；</w:t>
            </w:r>
          </w:p>
          <w:p w14:paraId="4BB5676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3.工作细致、认真，责任心强，有较强的抗压能力</w:t>
            </w:r>
            <w:r>
              <w:rPr>
                <w:rFonts w:hint="eastAsia" w:ascii="宋体" w:hAnsi="宋体" w:eastAsia="宋体" w:cs="宋体"/>
                <w:i w:val="0"/>
                <w:iCs w:val="0"/>
                <w:color w:val="000000"/>
                <w:sz w:val="18"/>
                <w:szCs w:val="18"/>
                <w:highlight w:val="none"/>
                <w:u w:val="none"/>
                <w:lang w:val="en-US" w:eastAsia="zh"/>
              </w:rPr>
              <w:t>及一定的文字功底</w:t>
            </w:r>
            <w:r>
              <w:rPr>
                <w:rFonts w:hint="eastAsia" w:ascii="宋体" w:hAnsi="宋体" w:eastAsia="宋体" w:cs="宋体"/>
                <w:i w:val="0"/>
                <w:iCs w:val="0"/>
                <w:color w:val="000000"/>
                <w:sz w:val="18"/>
                <w:szCs w:val="18"/>
                <w:highlight w:val="none"/>
                <w:u w:val="none"/>
                <w:lang w:val="en-US" w:eastAsia="zh-CN"/>
              </w:rPr>
              <w:t>；</w:t>
            </w:r>
          </w:p>
          <w:p w14:paraId="7903EE4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4、</w:t>
            </w:r>
            <w:r>
              <w:rPr>
                <w:rFonts w:hint="eastAsia" w:ascii="宋体" w:hAnsi="宋体" w:eastAsia="宋体" w:cs="宋体"/>
                <w:i w:val="0"/>
                <w:iCs w:val="0"/>
                <w:color w:val="000000"/>
                <w:sz w:val="18"/>
                <w:szCs w:val="18"/>
                <w:highlight w:val="none"/>
                <w:u w:val="none"/>
                <w:lang w:val="en-US" w:eastAsia="zh"/>
              </w:rPr>
              <w:t>Auto</w:t>
            </w:r>
            <w:r>
              <w:rPr>
                <w:rFonts w:hint="default" w:ascii="宋体" w:hAnsi="宋体" w:eastAsia="宋体" w:cs="宋体"/>
                <w:i w:val="0"/>
                <w:iCs w:val="0"/>
                <w:color w:val="000000"/>
                <w:sz w:val="18"/>
                <w:szCs w:val="18"/>
                <w:highlight w:val="none"/>
                <w:u w:val="none"/>
                <w:lang w:val="en-US" w:eastAsia="zh-CN"/>
              </w:rPr>
              <w:t>CAD、</w:t>
            </w:r>
            <w:r>
              <w:rPr>
                <w:rFonts w:hint="eastAsia" w:ascii="宋体" w:hAnsi="宋体" w:eastAsia="宋体" w:cs="宋体"/>
                <w:i w:val="0"/>
                <w:iCs w:val="0"/>
                <w:color w:val="000000"/>
                <w:sz w:val="18"/>
                <w:szCs w:val="18"/>
                <w:highlight w:val="none"/>
                <w:u w:val="none"/>
                <w:lang w:val="en-US" w:eastAsia="zh"/>
              </w:rPr>
              <w:t>office</w:t>
            </w:r>
            <w:r>
              <w:rPr>
                <w:rFonts w:hint="default" w:ascii="宋体" w:hAnsi="宋体" w:eastAsia="宋体" w:cs="宋体"/>
                <w:i w:val="0"/>
                <w:iCs w:val="0"/>
                <w:color w:val="000000"/>
                <w:sz w:val="18"/>
                <w:szCs w:val="18"/>
                <w:highlight w:val="none"/>
                <w:u w:val="none"/>
                <w:lang w:val="en-US" w:eastAsia="zh-CN"/>
              </w:rPr>
              <w:t>办公软件等熟练操作</w:t>
            </w:r>
            <w:r>
              <w:rPr>
                <w:rFonts w:hint="eastAsia" w:ascii="宋体" w:hAnsi="宋体" w:eastAsia="宋体" w:cs="宋体"/>
                <w:i w:val="0"/>
                <w:iCs w:val="0"/>
                <w:color w:val="000000"/>
                <w:sz w:val="18"/>
                <w:szCs w:val="18"/>
                <w:highlight w:val="none"/>
                <w:u w:val="none"/>
                <w:lang w:val="en-US" w:eastAsia="zh-CN"/>
              </w:rPr>
              <w:t>；</w:t>
            </w:r>
          </w:p>
          <w:p w14:paraId="1AEAEE9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5、</w:t>
            </w:r>
            <w:r>
              <w:rPr>
                <w:rFonts w:hint="eastAsia" w:ascii="宋体" w:hAnsi="宋体" w:eastAsia="宋体" w:cs="宋体"/>
                <w:i w:val="0"/>
                <w:iCs w:val="0"/>
                <w:color w:val="auto"/>
                <w:sz w:val="18"/>
                <w:szCs w:val="18"/>
                <w:highlight w:val="none"/>
                <w:u w:val="none"/>
                <w:lang w:val="en-US" w:eastAsia="zh"/>
              </w:rPr>
              <w:t>有二级建造师及以上执业资格证书</w:t>
            </w:r>
            <w:r>
              <w:rPr>
                <w:rFonts w:hint="eastAsia" w:ascii="宋体" w:hAnsi="宋体" w:eastAsia="宋体" w:cs="宋体"/>
                <w:i w:val="0"/>
                <w:iCs w:val="0"/>
                <w:color w:val="auto"/>
                <w:sz w:val="18"/>
                <w:szCs w:val="18"/>
                <w:highlight w:val="none"/>
                <w:u w:val="none"/>
                <w:lang w:val="en-US" w:eastAsia="zh-CN"/>
              </w:rPr>
              <w:t>（机电专业）或中级及以上职称，3年以上工程项目机电安装管理经验</w:t>
            </w:r>
            <w:r>
              <w:rPr>
                <w:rFonts w:hint="eastAsia" w:ascii="宋体" w:hAnsi="宋体" w:eastAsia="宋体" w:cs="宋体"/>
                <w:i w:val="0"/>
                <w:iCs w:val="0"/>
                <w:color w:val="auto"/>
                <w:sz w:val="18"/>
                <w:szCs w:val="18"/>
                <w:highlight w:val="none"/>
                <w:u w:val="none"/>
                <w:lang w:val="en-US" w:eastAsia="zh"/>
              </w:rPr>
              <w:t>。</w:t>
            </w:r>
          </w:p>
        </w:tc>
        <w:tc>
          <w:tcPr>
            <w:tcW w:w="639" w:type="pct"/>
            <w:vMerge w:val="continue"/>
            <w:tcBorders>
              <w:left w:val="single" w:color="000000" w:sz="4" w:space="0"/>
              <w:right w:val="single" w:color="000000" w:sz="4" w:space="0"/>
            </w:tcBorders>
            <w:shd w:val="clear" w:color="auto" w:fill="auto"/>
            <w:vAlign w:val="center"/>
          </w:tcPr>
          <w:p w14:paraId="2762578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18"/>
                <w:szCs w:val="18"/>
                <w:highlight w:val="none"/>
                <w:u w:val="none"/>
                <w:lang w:val="en-US" w:eastAsia="zh-CN"/>
              </w:rPr>
            </w:pPr>
          </w:p>
        </w:tc>
      </w:tr>
      <w:tr w14:paraId="1B5B87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3" w:hRule="atLeast"/>
        </w:trPr>
        <w:tc>
          <w:tcPr>
            <w:tcW w:w="142" w:type="pct"/>
            <w:tcBorders>
              <w:top w:val="single" w:color="auto" w:sz="4" w:space="0"/>
              <w:left w:val="single" w:color="auto" w:sz="4" w:space="0"/>
              <w:bottom w:val="single" w:color="auto" w:sz="4" w:space="0"/>
              <w:right w:val="single" w:color="auto" w:sz="4" w:space="0"/>
            </w:tcBorders>
            <w:shd w:val="clear" w:color="auto" w:fill="auto"/>
            <w:vAlign w:val="center"/>
          </w:tcPr>
          <w:p w14:paraId="2C4C9EE1">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3</w:t>
            </w:r>
          </w:p>
        </w:tc>
        <w:tc>
          <w:tcPr>
            <w:tcW w:w="291" w:type="pct"/>
            <w:tcBorders>
              <w:top w:val="single" w:color="auto" w:sz="4" w:space="0"/>
              <w:left w:val="single" w:color="auto" w:sz="4" w:space="0"/>
              <w:bottom w:val="single" w:color="auto" w:sz="4" w:space="0"/>
              <w:right w:val="single" w:color="auto" w:sz="4" w:space="0"/>
            </w:tcBorders>
            <w:shd w:val="clear" w:color="auto" w:fill="auto"/>
            <w:vAlign w:val="center"/>
          </w:tcPr>
          <w:p w14:paraId="36090BB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招投标部</w:t>
            </w:r>
          </w:p>
        </w:tc>
        <w:tc>
          <w:tcPr>
            <w:tcW w:w="338" w:type="pct"/>
            <w:tcBorders>
              <w:top w:val="single" w:color="000000" w:sz="4" w:space="0"/>
              <w:left w:val="single" w:color="auto" w:sz="4" w:space="0"/>
              <w:bottom w:val="single" w:color="000000" w:sz="4" w:space="0"/>
              <w:right w:val="single" w:color="auto" w:sz="4" w:space="0"/>
            </w:tcBorders>
            <w:shd w:val="clear" w:color="auto" w:fill="auto"/>
            <w:vAlign w:val="center"/>
          </w:tcPr>
          <w:p w14:paraId="030F8CE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造价员</w:t>
            </w:r>
          </w:p>
        </w:tc>
        <w:tc>
          <w:tcPr>
            <w:tcW w:w="1768" w:type="pct"/>
            <w:tcBorders>
              <w:top w:val="single" w:color="auto" w:sz="4" w:space="0"/>
              <w:left w:val="single" w:color="auto" w:sz="4" w:space="0"/>
              <w:bottom w:val="single" w:color="auto" w:sz="4" w:space="0"/>
              <w:right w:val="single" w:color="auto" w:sz="4" w:space="0"/>
            </w:tcBorders>
            <w:shd w:val="clear" w:color="auto" w:fill="auto"/>
            <w:vAlign w:val="center"/>
          </w:tcPr>
          <w:p w14:paraId="70E4C3C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1.负责组织公司各项目暂估价材料、设备的认质认价工作；</w:t>
            </w:r>
          </w:p>
          <w:p w14:paraId="42A7289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2.负责审核工程项目进度款以及集团公司各需求部门报送的费用，配合需求部门计算最高投标限价以及财评的报送；</w:t>
            </w:r>
          </w:p>
          <w:p w14:paraId="246E0BB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3.负责对总价合同招标项目定额、清单合理性的审核；</w:t>
            </w:r>
          </w:p>
          <w:p w14:paraId="5207BB9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4.拟定成本审核控制要点，配合项目部测算及分析项目成本；</w:t>
            </w:r>
          </w:p>
          <w:p w14:paraId="368D6C5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5.配合开展招标工作；</w:t>
            </w:r>
          </w:p>
          <w:p w14:paraId="4583C43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6.完成领导交办的其他事项。</w:t>
            </w:r>
          </w:p>
          <w:p w14:paraId="4578339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CN" w:bidi="ar-SA"/>
              </w:rPr>
            </w:pPr>
          </w:p>
        </w:tc>
        <w:tc>
          <w:tcPr>
            <w:tcW w:w="280" w:type="pct"/>
            <w:tcBorders>
              <w:top w:val="single" w:color="auto" w:sz="4" w:space="0"/>
              <w:left w:val="single" w:color="auto" w:sz="4" w:space="0"/>
              <w:bottom w:val="single" w:color="auto" w:sz="4" w:space="0"/>
              <w:right w:val="single" w:color="auto" w:sz="4" w:space="0"/>
            </w:tcBorders>
            <w:shd w:val="clear" w:color="auto" w:fill="auto"/>
            <w:vAlign w:val="center"/>
          </w:tcPr>
          <w:p w14:paraId="307089F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1</w:t>
            </w:r>
          </w:p>
        </w:tc>
        <w:tc>
          <w:tcPr>
            <w:tcW w:w="397" w:type="pct"/>
            <w:tcBorders>
              <w:top w:val="single" w:color="auto" w:sz="4" w:space="0"/>
              <w:left w:val="single" w:color="auto" w:sz="4" w:space="0"/>
              <w:bottom w:val="single" w:color="auto" w:sz="4" w:space="0"/>
              <w:right w:val="single" w:color="auto" w:sz="4" w:space="0"/>
            </w:tcBorders>
            <w:shd w:val="clear" w:color="auto" w:fill="auto"/>
            <w:vAlign w:val="center"/>
          </w:tcPr>
          <w:p w14:paraId="034B87A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 w:bidi="ar-SA"/>
              </w:rPr>
            </w:pPr>
            <w:r>
              <w:rPr>
                <w:rFonts w:hint="eastAsia" w:ascii="宋体" w:hAnsi="宋体" w:eastAsia="宋体" w:cs="宋体"/>
                <w:i w:val="0"/>
                <w:iCs w:val="0"/>
                <w:color w:val="000000"/>
                <w:kern w:val="2"/>
                <w:sz w:val="18"/>
                <w:szCs w:val="18"/>
                <w:highlight w:val="none"/>
                <w:u w:val="none"/>
                <w:lang w:val="en-US" w:eastAsia="zh" w:bidi="ar-SA"/>
              </w:rPr>
              <w:t>建筑工程、土木工程、工程管理、工程造价等工程类相关专业</w:t>
            </w:r>
          </w:p>
        </w:tc>
        <w:tc>
          <w:tcPr>
            <w:tcW w:w="1141" w:type="pct"/>
            <w:tcBorders>
              <w:top w:val="single" w:color="auto" w:sz="4" w:space="0"/>
              <w:left w:val="single" w:color="auto" w:sz="4" w:space="0"/>
              <w:bottom w:val="single" w:color="auto" w:sz="4" w:space="0"/>
              <w:right w:val="single" w:color="auto" w:sz="4" w:space="0"/>
            </w:tcBorders>
            <w:shd w:val="clear" w:color="auto" w:fill="auto"/>
            <w:vAlign w:val="center"/>
          </w:tcPr>
          <w:p w14:paraId="03917D4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1.全日制大专</w:t>
            </w:r>
            <w:r>
              <w:rPr>
                <w:rFonts w:hint="eastAsia" w:ascii="宋体" w:hAnsi="宋体" w:eastAsia="宋体" w:cs="宋体"/>
                <w:i w:val="0"/>
                <w:iCs w:val="0"/>
                <w:color w:val="000000"/>
                <w:kern w:val="2"/>
                <w:sz w:val="18"/>
                <w:szCs w:val="18"/>
                <w:highlight w:val="none"/>
                <w:u w:val="none"/>
                <w:lang w:val="en-US" w:eastAsia="zh" w:bidi="ar-SA"/>
              </w:rPr>
              <w:t>及</w:t>
            </w:r>
            <w:r>
              <w:rPr>
                <w:rFonts w:hint="eastAsia" w:ascii="宋体" w:hAnsi="宋体" w:eastAsia="宋体" w:cs="宋体"/>
                <w:i w:val="0"/>
                <w:iCs w:val="0"/>
                <w:color w:val="000000"/>
                <w:kern w:val="2"/>
                <w:sz w:val="18"/>
                <w:szCs w:val="18"/>
                <w:highlight w:val="none"/>
                <w:u w:val="none"/>
                <w:lang w:val="en-US" w:eastAsia="zh-CN" w:bidi="ar-SA"/>
              </w:rPr>
              <w:t>以上学历</w:t>
            </w:r>
            <w:r>
              <w:rPr>
                <w:rFonts w:hint="eastAsia" w:ascii="宋体" w:hAnsi="宋体" w:eastAsia="宋体" w:cs="宋体"/>
                <w:i w:val="0"/>
                <w:iCs w:val="0"/>
                <w:color w:val="000000"/>
                <w:kern w:val="2"/>
                <w:sz w:val="18"/>
                <w:szCs w:val="18"/>
                <w:highlight w:val="none"/>
                <w:u w:val="none"/>
                <w:lang w:val="en-US" w:eastAsia="zh" w:bidi="ar-SA"/>
              </w:rPr>
              <w:t>，45周岁以下（1979年</w:t>
            </w:r>
            <w:r>
              <w:rPr>
                <w:rFonts w:hint="eastAsia" w:ascii="宋体" w:hAnsi="宋体" w:eastAsia="宋体" w:cs="宋体"/>
                <w:i w:val="0"/>
                <w:iCs w:val="0"/>
                <w:color w:val="000000"/>
                <w:kern w:val="2"/>
                <w:sz w:val="18"/>
                <w:szCs w:val="18"/>
                <w:highlight w:val="none"/>
                <w:u w:val="none"/>
                <w:lang w:val="en-US" w:eastAsia="zh-CN" w:bidi="ar-SA"/>
              </w:rPr>
              <w:t>9</w:t>
            </w:r>
            <w:r>
              <w:rPr>
                <w:rFonts w:hint="eastAsia" w:ascii="宋体" w:hAnsi="宋体" w:eastAsia="宋体" w:cs="宋体"/>
                <w:i w:val="0"/>
                <w:iCs w:val="0"/>
                <w:color w:val="000000"/>
                <w:kern w:val="2"/>
                <w:sz w:val="18"/>
                <w:szCs w:val="18"/>
                <w:highlight w:val="none"/>
                <w:u w:val="none"/>
                <w:lang w:val="en-US" w:eastAsia="zh" w:bidi="ar-SA"/>
              </w:rPr>
              <w:t>月</w:t>
            </w:r>
            <w:r>
              <w:rPr>
                <w:rFonts w:hint="eastAsia" w:ascii="宋体" w:hAnsi="宋体" w:eastAsia="宋体" w:cs="宋体"/>
                <w:i w:val="0"/>
                <w:iCs w:val="0"/>
                <w:color w:val="000000"/>
                <w:kern w:val="2"/>
                <w:sz w:val="18"/>
                <w:szCs w:val="18"/>
                <w:highlight w:val="none"/>
                <w:u w:val="none"/>
                <w:lang w:val="en-US" w:eastAsia="zh-CN" w:bidi="ar-SA"/>
              </w:rPr>
              <w:t>9</w:t>
            </w:r>
            <w:r>
              <w:rPr>
                <w:rFonts w:hint="eastAsia" w:ascii="宋体" w:hAnsi="宋体" w:eastAsia="宋体" w:cs="宋体"/>
                <w:i w:val="0"/>
                <w:iCs w:val="0"/>
                <w:color w:val="000000"/>
                <w:kern w:val="2"/>
                <w:sz w:val="18"/>
                <w:szCs w:val="18"/>
                <w:highlight w:val="none"/>
                <w:u w:val="none"/>
                <w:lang w:val="en-US" w:eastAsia="zh" w:bidi="ar-SA"/>
              </w:rPr>
              <w:t>日后出生）</w:t>
            </w:r>
            <w:r>
              <w:rPr>
                <w:rFonts w:hint="eastAsia" w:ascii="宋体" w:hAnsi="宋体" w:eastAsia="宋体" w:cs="宋体"/>
                <w:i w:val="0"/>
                <w:iCs w:val="0"/>
                <w:color w:val="000000"/>
                <w:kern w:val="2"/>
                <w:sz w:val="18"/>
                <w:szCs w:val="18"/>
                <w:highlight w:val="none"/>
                <w:u w:val="none"/>
                <w:lang w:val="en-US" w:eastAsia="zh-CN" w:bidi="ar-SA"/>
              </w:rPr>
              <w:t>；</w:t>
            </w:r>
          </w:p>
          <w:p w14:paraId="5BEB8A1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2.具备良好的预决算审核、分析、控制能力，了解项目施工流程，熟悉现行工程造价规范及操作规程；</w:t>
            </w:r>
          </w:p>
          <w:p w14:paraId="3405C0D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3.积极主动、工作细致、严谨、条理性强，能够吃苦耐劳，具有服务意识、团队意识强；</w:t>
            </w:r>
          </w:p>
          <w:p w14:paraId="0C30C7D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 w:bidi="ar-SA"/>
              </w:rPr>
            </w:pPr>
            <w:r>
              <w:rPr>
                <w:rFonts w:hint="eastAsia" w:ascii="宋体" w:hAnsi="宋体" w:eastAsia="宋体" w:cs="宋体"/>
                <w:i w:val="0"/>
                <w:iCs w:val="0"/>
                <w:color w:val="000000"/>
                <w:kern w:val="2"/>
                <w:sz w:val="18"/>
                <w:szCs w:val="18"/>
                <w:highlight w:val="none"/>
                <w:u w:val="none"/>
                <w:lang w:val="en-US" w:eastAsia="zh-CN" w:bidi="ar-SA"/>
              </w:rPr>
              <w:t>4.熟练宏业、</w:t>
            </w:r>
            <w:r>
              <w:rPr>
                <w:rFonts w:hint="eastAsia" w:ascii="宋体" w:hAnsi="宋体" w:eastAsia="宋体" w:cs="宋体"/>
                <w:i w:val="0"/>
                <w:iCs w:val="0"/>
                <w:color w:val="000000"/>
                <w:kern w:val="2"/>
                <w:sz w:val="18"/>
                <w:szCs w:val="18"/>
                <w:highlight w:val="none"/>
                <w:u w:val="none"/>
                <w:lang w:val="en-US" w:eastAsia="zh" w:bidi="ar-SA"/>
              </w:rPr>
              <w:t>Auto</w:t>
            </w:r>
            <w:r>
              <w:rPr>
                <w:rFonts w:hint="eastAsia" w:ascii="宋体" w:hAnsi="宋体" w:eastAsia="宋体" w:cs="宋体"/>
                <w:i w:val="0"/>
                <w:iCs w:val="0"/>
                <w:color w:val="000000"/>
                <w:kern w:val="2"/>
                <w:sz w:val="18"/>
                <w:szCs w:val="18"/>
                <w:highlight w:val="none"/>
                <w:u w:val="none"/>
                <w:lang w:val="en-US" w:eastAsia="zh-CN" w:bidi="ar-SA"/>
              </w:rPr>
              <w:t>CAD、</w:t>
            </w:r>
            <w:r>
              <w:rPr>
                <w:rFonts w:hint="eastAsia" w:ascii="宋体" w:hAnsi="宋体" w:eastAsia="宋体" w:cs="宋体"/>
                <w:i w:val="0"/>
                <w:iCs w:val="0"/>
                <w:color w:val="000000"/>
                <w:kern w:val="2"/>
                <w:sz w:val="18"/>
                <w:szCs w:val="18"/>
                <w:highlight w:val="none"/>
                <w:u w:val="none"/>
                <w:lang w:val="en-US" w:eastAsia="zh" w:bidi="ar-SA"/>
              </w:rPr>
              <w:t>office</w:t>
            </w:r>
            <w:r>
              <w:rPr>
                <w:rFonts w:hint="eastAsia" w:ascii="宋体" w:hAnsi="宋体" w:eastAsia="宋体" w:cs="宋体"/>
                <w:i w:val="0"/>
                <w:iCs w:val="0"/>
                <w:color w:val="000000"/>
                <w:kern w:val="2"/>
                <w:sz w:val="18"/>
                <w:szCs w:val="18"/>
                <w:highlight w:val="none"/>
                <w:u w:val="none"/>
                <w:lang w:val="en-US" w:eastAsia="zh-CN" w:bidi="ar-SA"/>
              </w:rPr>
              <w:t>等办公软件操作</w:t>
            </w:r>
            <w:r>
              <w:rPr>
                <w:rFonts w:hint="eastAsia" w:ascii="宋体" w:hAnsi="宋体" w:eastAsia="宋体" w:cs="宋体"/>
                <w:i w:val="0"/>
                <w:iCs w:val="0"/>
                <w:color w:val="000000"/>
                <w:kern w:val="2"/>
                <w:sz w:val="18"/>
                <w:szCs w:val="18"/>
                <w:highlight w:val="none"/>
                <w:u w:val="none"/>
                <w:lang w:val="en-US" w:eastAsia="zh" w:bidi="ar-SA"/>
              </w:rPr>
              <w:t>；</w:t>
            </w:r>
          </w:p>
          <w:p w14:paraId="167666C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5.有二级造价工程师或以上执业资格证书或中级及以上职称，1年或以上</w:t>
            </w:r>
            <w:r>
              <w:rPr>
                <w:rFonts w:hint="default" w:ascii="宋体" w:hAnsi="宋体" w:eastAsia="宋体" w:cs="宋体"/>
                <w:i w:val="0"/>
                <w:iCs w:val="0"/>
                <w:color w:val="000000"/>
                <w:kern w:val="2"/>
                <w:sz w:val="18"/>
                <w:szCs w:val="18"/>
                <w:highlight w:val="none"/>
                <w:u w:val="none"/>
                <w:lang w:val="en-US" w:eastAsia="zh-CN" w:bidi="ar-SA"/>
              </w:rPr>
              <w:t>工程造价</w:t>
            </w:r>
            <w:r>
              <w:rPr>
                <w:rFonts w:hint="eastAsia" w:ascii="宋体" w:hAnsi="宋体" w:eastAsia="宋体" w:cs="宋体"/>
                <w:i w:val="0"/>
                <w:iCs w:val="0"/>
                <w:color w:val="000000"/>
                <w:kern w:val="2"/>
                <w:sz w:val="18"/>
                <w:szCs w:val="18"/>
                <w:highlight w:val="none"/>
                <w:u w:val="none"/>
                <w:lang w:val="en-US" w:eastAsia="zh-CN" w:bidi="ar-SA"/>
              </w:rPr>
              <w:t>、工程审计等</w:t>
            </w:r>
            <w:r>
              <w:rPr>
                <w:rFonts w:hint="default" w:ascii="宋体" w:hAnsi="宋体" w:eastAsia="宋体" w:cs="宋体"/>
                <w:i w:val="0"/>
                <w:iCs w:val="0"/>
                <w:color w:val="000000"/>
                <w:kern w:val="2"/>
                <w:sz w:val="18"/>
                <w:szCs w:val="18"/>
                <w:highlight w:val="none"/>
                <w:u w:val="none"/>
                <w:lang w:val="en-US" w:eastAsia="zh-CN" w:bidi="ar-SA"/>
              </w:rPr>
              <w:t>同岗位工作经验</w:t>
            </w:r>
            <w:r>
              <w:rPr>
                <w:rFonts w:hint="eastAsia" w:ascii="宋体" w:hAnsi="宋体" w:eastAsia="宋体" w:cs="宋体"/>
                <w:i w:val="0"/>
                <w:iCs w:val="0"/>
                <w:color w:val="000000"/>
                <w:kern w:val="2"/>
                <w:sz w:val="18"/>
                <w:szCs w:val="18"/>
                <w:highlight w:val="none"/>
                <w:u w:val="none"/>
                <w:lang w:val="en-US" w:eastAsia="zh-CN" w:bidi="ar-SA"/>
              </w:rPr>
              <w:t>。</w:t>
            </w:r>
          </w:p>
        </w:tc>
        <w:tc>
          <w:tcPr>
            <w:tcW w:w="639" w:type="pct"/>
            <w:vMerge w:val="continue"/>
            <w:tcBorders>
              <w:left w:val="single" w:color="000000" w:sz="4" w:space="0"/>
              <w:bottom w:val="single" w:color="auto" w:sz="4" w:space="0"/>
              <w:right w:val="single" w:color="000000" w:sz="4" w:space="0"/>
            </w:tcBorders>
            <w:shd w:val="clear" w:color="auto" w:fill="auto"/>
            <w:vAlign w:val="center"/>
          </w:tcPr>
          <w:p w14:paraId="3D88E5B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CN" w:bidi="ar-SA"/>
              </w:rPr>
            </w:pPr>
          </w:p>
        </w:tc>
      </w:tr>
      <w:tr w14:paraId="306DD8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3" w:hRule="atLeast"/>
        </w:trPr>
        <w:tc>
          <w:tcPr>
            <w:tcW w:w="254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078D0CB">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合计人数</w:t>
            </w:r>
          </w:p>
        </w:tc>
        <w:tc>
          <w:tcPr>
            <w:tcW w:w="280" w:type="pct"/>
            <w:tcBorders>
              <w:top w:val="single" w:color="auto" w:sz="4" w:space="0"/>
              <w:left w:val="single" w:color="000000" w:sz="4" w:space="0"/>
              <w:bottom w:val="single" w:color="000000" w:sz="4" w:space="0"/>
              <w:right w:val="single" w:color="000000" w:sz="4" w:space="0"/>
            </w:tcBorders>
            <w:shd w:val="clear" w:color="auto" w:fill="auto"/>
            <w:vAlign w:val="center"/>
          </w:tcPr>
          <w:p w14:paraId="6D9D6D37">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4</w:t>
            </w:r>
          </w:p>
        </w:tc>
        <w:tc>
          <w:tcPr>
            <w:tcW w:w="217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ED1C0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w:t>
            </w:r>
          </w:p>
        </w:tc>
      </w:tr>
    </w:tbl>
    <w:p w14:paraId="292033A5"/>
    <w:p w14:paraId="02891194">
      <w:bookmarkStart w:id="0" w:name="_GoBack"/>
      <w:bookmarkEnd w:id="0"/>
    </w:p>
    <w:sectPr>
      <w:footerReference r:id="rId3"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C40DEA">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270253">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3270253">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733618"/>
    <w:multiLevelType w:val="multilevel"/>
    <w:tmpl w:val="3D733618"/>
    <w:lvl w:ilvl="0" w:tentative="0">
      <w:start w:val="1"/>
      <w:numFmt w:val="decimal"/>
      <w:pStyle w:val="3"/>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zZTU2ZDJjM2I3OGNjN2U2YWMwMWM5ZDlmMDBkOGMifQ=="/>
  </w:docVars>
  <w:rsids>
    <w:rsidRoot w:val="24B44CC5"/>
    <w:rsid w:val="24B44CC5"/>
    <w:rsid w:val="2DF55401"/>
    <w:rsid w:val="32110639"/>
    <w:rsid w:val="4F1E2585"/>
    <w:rsid w:val="56D02A4D"/>
    <w:rsid w:val="58D339D2"/>
    <w:rsid w:val="5BA84941"/>
    <w:rsid w:val="616B59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footnote text"/>
    <w:basedOn w:val="1"/>
    <w:qFormat/>
    <w:uiPriority w:val="0"/>
    <w:pPr>
      <w:numPr>
        <w:ilvl w:val="0"/>
        <w:numId w:val="1"/>
      </w:numPr>
      <w:snapToGrid w:val="0"/>
      <w:jc w:val="left"/>
    </w:pPr>
    <w:rPr>
      <w:rFonts w:ascii="宋体" w:eastAsia="宋体"/>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1615</Words>
  <Characters>1704</Characters>
  <Lines>0</Lines>
  <Paragraphs>0</Paragraphs>
  <TotalTime>6</TotalTime>
  <ScaleCrop>false</ScaleCrop>
  <LinksUpToDate>false</LinksUpToDate>
  <CharactersWithSpaces>1714</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2024-09-05T06:44:00Z</dcterms:created>
  <dc:creator>Judy 老师</dc:creator>
  <cp:lastModifiedBy>Administrator</cp:lastModifiedBy>
  <dcterms:modified xsi:type="dcterms:W3CDTF">2024-09-09T09:00:59Z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85009121DFEB456686636F48FA0AC07C_13</vt:lpwstr>
  </property>
</Properties>
</file>